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E7929">
      <w:pPr>
        <w:pStyle w:val="1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华文仿宋" w:hAnsi="华文仿宋" w:eastAsia="华文仿宋" w:cs="华文仿宋"/>
          <w:b/>
          <w:kern w:val="2"/>
          <w:sz w:val="32"/>
          <w:szCs w:val="32"/>
          <w:lang w:val="en-US" w:eastAsia="zh-CN" w:bidi="ar-SA"/>
        </w:rPr>
      </w:pPr>
      <w:r>
        <w:rPr>
          <w:rFonts w:hint="eastAsia" w:ascii="华文仿宋" w:hAnsi="华文仿宋" w:eastAsia="华文仿宋" w:cs="华文仿宋"/>
          <w:b/>
          <w:kern w:val="2"/>
          <w:sz w:val="32"/>
          <w:szCs w:val="32"/>
          <w:lang w:val="en-US" w:eastAsia="zh-CN" w:bidi="ar-SA"/>
        </w:rPr>
        <w:t>背景站仪器设备维修（2025年11月）</w:t>
      </w:r>
    </w:p>
    <w:p w14:paraId="7C088DCE">
      <w:pPr>
        <w:pStyle w:val="1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华文仿宋" w:hAnsi="华文仿宋" w:eastAsia="华文仿宋" w:cs="华文仿宋"/>
          <w:b/>
          <w:kern w:val="2"/>
          <w:sz w:val="32"/>
          <w:szCs w:val="32"/>
          <w:lang w:val="en-US" w:eastAsia="zh-CN" w:bidi="ar-SA"/>
        </w:rPr>
      </w:pPr>
      <w:r>
        <w:rPr>
          <w:rFonts w:hint="eastAsia" w:ascii="华文仿宋" w:hAnsi="华文仿宋" w:eastAsia="华文仿宋" w:cs="华文仿宋"/>
          <w:b/>
          <w:kern w:val="2"/>
          <w:sz w:val="32"/>
          <w:szCs w:val="32"/>
          <w:lang w:val="en-US" w:eastAsia="zh-CN" w:bidi="ar-SA"/>
        </w:rPr>
        <w:t>采购需求</w:t>
      </w:r>
    </w:p>
    <w:p w14:paraId="36BD3CD7">
      <w:pPr>
        <w:pStyle w:val="15"/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华文仿宋" w:hAnsi="华文仿宋" w:eastAsia="华文仿宋" w:cs="华文仿宋"/>
          <w:b/>
          <w:kern w:val="2"/>
          <w:sz w:val="28"/>
          <w:szCs w:val="28"/>
          <w:lang w:val="en-US" w:eastAsia="zh-CN" w:bidi="ar-SA"/>
        </w:rPr>
      </w:pPr>
      <w:r>
        <w:rPr>
          <w:rFonts w:hint="eastAsia" w:ascii="华文仿宋" w:hAnsi="华文仿宋" w:eastAsia="华文仿宋" w:cs="华文仿宋"/>
          <w:b/>
          <w:kern w:val="2"/>
          <w:sz w:val="28"/>
          <w:szCs w:val="28"/>
          <w:lang w:val="en-US" w:eastAsia="zh-CN" w:bidi="ar-SA"/>
        </w:rPr>
        <w:t>服务地点：</w:t>
      </w:r>
      <w:r>
        <w:rPr>
          <w:rFonts w:hint="eastAsia" w:ascii="华文仿宋" w:hAnsi="华文仿宋" w:eastAsia="华文仿宋" w:cs="华文仿宋"/>
          <w:b w:val="0"/>
          <w:bCs/>
          <w:kern w:val="2"/>
          <w:sz w:val="28"/>
          <w:szCs w:val="28"/>
          <w:lang w:val="en-US" w:eastAsia="zh-CN" w:bidi="ar-SA"/>
        </w:rPr>
        <w:t>广东南岭背景站主场所（乳源县天井山林场722电视差转台旁，海拔1690米）</w:t>
      </w:r>
    </w:p>
    <w:p w14:paraId="3E2EA159">
      <w:pPr>
        <w:spacing w:line="360" w:lineRule="auto"/>
        <w:ind w:firstLine="561" w:firstLineChars="200"/>
        <w:rPr>
          <w:rFonts w:hint="eastAsia" w:ascii="华文仿宋" w:hAnsi="华文仿宋" w:eastAsia="华文仿宋" w:cs="华文仿宋"/>
          <w:b/>
          <w:sz w:val="28"/>
          <w:szCs w:val="28"/>
          <w:lang w:val="en-US" w:eastAsia="zh-CN"/>
        </w:rPr>
      </w:pPr>
      <w:r>
        <w:rPr>
          <w:rFonts w:hint="eastAsia" w:ascii="华文仿宋" w:hAnsi="华文仿宋" w:eastAsia="华文仿宋" w:cs="华文仿宋"/>
          <w:b/>
          <w:sz w:val="28"/>
          <w:szCs w:val="28"/>
          <w:lang w:val="en-US" w:eastAsia="zh-CN"/>
        </w:rPr>
        <w:t>2. 维护内容：</w:t>
      </w:r>
    </w:p>
    <w:p w14:paraId="03D79DB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eastAsia" w:ascii="Times New Roman" w:hAnsi="Times New Roman" w:eastAsia="仿宋"/>
          <w:sz w:val="28"/>
          <w:szCs w:val="32"/>
          <w:lang w:val="en-US" w:eastAsia="zh-CN"/>
        </w:rPr>
      </w:pPr>
      <w:r>
        <w:rPr>
          <w:rFonts w:hint="eastAsia" w:ascii="Times New Roman" w:hAnsi="Times New Roman" w:eastAsia="仿宋" w:cstheme="minorBidi"/>
          <w:kern w:val="2"/>
          <w:sz w:val="28"/>
          <w:szCs w:val="32"/>
          <w:lang w:val="en-US" w:eastAsia="zh-CN" w:bidi="ar-SA"/>
        </w:rPr>
        <w:t>（1）</w:t>
      </w:r>
      <w:r>
        <w:rPr>
          <w:rFonts w:hint="eastAsia" w:ascii="Times New Roman" w:hAnsi="Times New Roman" w:eastAsia="仿宋"/>
          <w:sz w:val="28"/>
          <w:szCs w:val="32"/>
          <w:lang w:val="en-US" w:eastAsia="zh-CN"/>
        </w:rPr>
        <w:t>仪器主板串口维修。热电43iTLE（SO</w:t>
      </w:r>
      <w:r>
        <w:rPr>
          <w:rFonts w:hint="eastAsia" w:ascii="Times New Roman" w:hAnsi="Times New Roman" w:eastAsia="仿宋"/>
          <w:sz w:val="28"/>
          <w:szCs w:val="32"/>
          <w:vertAlign w:val="subscript"/>
          <w:lang w:val="en-US" w:eastAsia="zh-CN"/>
        </w:rPr>
        <w:t>2</w:t>
      </w:r>
      <w:r>
        <w:rPr>
          <w:rFonts w:hint="eastAsia" w:ascii="Times New Roman" w:hAnsi="Times New Roman" w:eastAsia="仿宋"/>
          <w:sz w:val="28"/>
          <w:szCs w:val="32"/>
          <w:lang w:val="en-US" w:eastAsia="zh-CN"/>
        </w:rPr>
        <w:t>) \ 42iTL(NOx) \ 49i(O</w:t>
      </w:r>
      <w:r>
        <w:rPr>
          <w:rFonts w:hint="eastAsia" w:ascii="Times New Roman" w:hAnsi="Times New Roman" w:eastAsia="仿宋"/>
          <w:sz w:val="28"/>
          <w:szCs w:val="32"/>
          <w:vertAlign w:val="subscript"/>
          <w:lang w:val="en-US" w:eastAsia="zh-CN"/>
        </w:rPr>
        <w:t>3</w:t>
      </w:r>
      <w:r>
        <w:rPr>
          <w:rFonts w:hint="eastAsia" w:ascii="Times New Roman" w:hAnsi="Times New Roman" w:eastAsia="仿宋"/>
          <w:sz w:val="28"/>
          <w:szCs w:val="32"/>
          <w:lang w:val="en-US" w:eastAsia="zh-CN"/>
        </w:rPr>
        <w:t>) \ 5030i（PM</w:t>
      </w:r>
      <w:r>
        <w:rPr>
          <w:rFonts w:hint="eastAsia" w:ascii="Times New Roman" w:hAnsi="Times New Roman" w:eastAsia="仿宋"/>
          <w:sz w:val="28"/>
          <w:szCs w:val="32"/>
          <w:vertAlign w:val="subscript"/>
          <w:lang w:val="en-US" w:eastAsia="zh-CN"/>
        </w:rPr>
        <w:t>10</w:t>
      </w:r>
      <w:r>
        <w:rPr>
          <w:rFonts w:hint="eastAsia" w:ascii="Times New Roman" w:hAnsi="Times New Roman" w:eastAsia="仿宋"/>
          <w:sz w:val="28"/>
          <w:szCs w:val="32"/>
          <w:lang w:val="en-US" w:eastAsia="zh-CN"/>
        </w:rPr>
        <w:t>）共4台仪器可能被雷击导致与工控机串口连接异常，暂用网口连接，但此方式导致数采软件的仪器状态获取不完整，上传总站平台数据不全。经咨询先河软件，需要每台仪器单独通过串口与工控机相连才不会出现此类情况，考虑到直接更换主板的成本太高（约20000元/块），建议维修更换4台仪器主板上的串口和芯片部件（需确保焊点牢固，避免虚焊或短路，避免静电损坏芯片）‌，并现场调试好每台仪器单独与工控机串口通讯连接正常。</w:t>
      </w:r>
    </w:p>
    <w:p w14:paraId="18ADDD65">
      <w:pPr>
        <w:pStyle w:val="15"/>
        <w:spacing w:line="24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4424045" cy="2814955"/>
            <wp:effectExtent l="0" t="0" r="0" b="0"/>
            <wp:docPr id="5" name="图片 5" descr="8ed4dd4c-0f5b-4483-9e28-1b0baac96b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ed4dd4c-0f5b-4483-9e28-1b0baac96b57"/>
                    <pic:cNvPicPr>
                      <a:picLocks noChangeAspect="1"/>
                    </pic:cNvPicPr>
                  </pic:nvPicPr>
                  <pic:blipFill>
                    <a:blip r:embed="rId5"/>
                    <a:srcRect b="26872"/>
                    <a:stretch>
                      <a:fillRect/>
                    </a:stretch>
                  </pic:blipFill>
                  <pic:spPr>
                    <a:xfrm>
                      <a:off x="0" y="0"/>
                      <a:ext cx="4424045" cy="281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B500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default" w:ascii="Times New Roman" w:hAnsi="Times New Roman" w:eastAsia="仿宋"/>
          <w:sz w:val="28"/>
          <w:szCs w:val="32"/>
          <w:lang w:val="en-US" w:eastAsia="zh-CN"/>
        </w:rPr>
      </w:pPr>
      <w:r>
        <w:rPr>
          <w:rFonts w:hint="eastAsia" w:ascii="Times New Roman" w:hAnsi="Times New Roman" w:eastAsia="仿宋" w:cstheme="minorBidi"/>
          <w:kern w:val="2"/>
          <w:sz w:val="28"/>
          <w:szCs w:val="32"/>
          <w:lang w:val="en-US" w:eastAsia="zh-CN" w:bidi="ar-SA"/>
        </w:rPr>
        <w:t>（2）</w:t>
      </w:r>
      <w:r>
        <w:rPr>
          <w:rFonts w:hint="eastAsia" w:ascii="Times New Roman" w:hAnsi="Times New Roman" w:eastAsia="仿宋"/>
          <w:sz w:val="28"/>
          <w:szCs w:val="32"/>
          <w:lang w:val="en-US" w:eastAsia="zh-CN"/>
        </w:rPr>
        <w:t>气象监测仪维修。富奥通气象监测仪FWS600 1台（原值13000元），这台设备是2018年，使用已经7年了，基本到使用寿命，其温湿度异常、雨量一直为零、风向和风速变化不规律，需维修更换所有传感器，并现场安装调试接入工控机。现暂用维萨拉气象仪，无法做到一用一备。</w:t>
      </w:r>
    </w:p>
    <w:p w14:paraId="481D3008">
      <w:pPr>
        <w:pStyle w:val="15"/>
        <w:spacing w:line="240" w:lineRule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3906520" cy="2637155"/>
            <wp:effectExtent l="0" t="0" r="17780" b="10795"/>
            <wp:docPr id="3" name="图片 3" descr="9e92bffa-c97c-41cc-bed2-e1b4bd5b9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e92bffa-c97c-41cc-bed2-e1b4bd5b969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0652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1927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default" w:ascii="Times New Roman" w:hAnsi="Times New Roman" w:eastAsia="仿宋"/>
          <w:sz w:val="28"/>
          <w:szCs w:val="32"/>
          <w:lang w:val="en-US" w:eastAsia="zh-CN"/>
        </w:rPr>
      </w:pPr>
      <w:r>
        <w:rPr>
          <w:rFonts w:hint="eastAsia" w:ascii="Times New Roman" w:hAnsi="Times New Roman" w:eastAsia="仿宋" w:cstheme="minorBidi"/>
          <w:kern w:val="2"/>
          <w:sz w:val="28"/>
          <w:szCs w:val="32"/>
          <w:lang w:val="en-US" w:eastAsia="zh-CN" w:bidi="ar-SA"/>
        </w:rPr>
        <w:t>（3）</w:t>
      </w:r>
      <w:r>
        <w:rPr>
          <w:rFonts w:hint="eastAsia" w:ascii="Times New Roman" w:hAnsi="Times New Roman" w:eastAsia="仿宋"/>
          <w:sz w:val="28"/>
          <w:szCs w:val="32"/>
          <w:lang w:val="en-US" w:eastAsia="zh-CN"/>
        </w:rPr>
        <w:t>动态校准仪标气流量计维修。省中心现场测试过程中，热电146i动态校准仪标气流量计不稳定，9月份校准完一段时间后出现偏移严重现象（不合格整改），考虑到仪器使用7年，基本到使用寿命，需要更换新的100ml标气流量计（流量计属校准仪的核心部件），现场安装并重做流量线性检查程序。</w:t>
      </w:r>
    </w:p>
    <w:p w14:paraId="19EA6CE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eastAsia" w:ascii="Times New Roman" w:hAnsi="Times New Roman" w:eastAsia="仿宋"/>
          <w:sz w:val="28"/>
          <w:szCs w:val="32"/>
          <w:lang w:val="en-US" w:eastAsia="zh-CN"/>
        </w:rPr>
      </w:pPr>
      <w:r>
        <w:rPr>
          <w:rFonts w:hint="eastAsia" w:ascii="华文仿宋" w:hAnsi="华文仿宋" w:eastAsia="华文仿宋" w:cs="华文仿宋"/>
          <w:kern w:val="2"/>
          <w:sz w:val="28"/>
          <w:szCs w:val="28"/>
          <w:lang w:val="en-US" w:eastAsia="zh-CN" w:bidi="ar-SA"/>
        </w:rPr>
        <w:t>（4）</w:t>
      </w:r>
      <w:r>
        <w:rPr>
          <w:rFonts w:hint="eastAsia" w:ascii="Times New Roman" w:hAnsi="Times New Roman" w:eastAsia="仿宋"/>
          <w:sz w:val="28"/>
          <w:szCs w:val="32"/>
          <w:lang w:val="en-US" w:eastAsia="zh-CN"/>
        </w:rPr>
        <w:t>采样平台能见度、气象仪管线整理。采样平台上的能见度仪、富奥通气象仪、维萨拉气象仪信号及电源管线从楼面通过法兰进入到站房内，管线约20米，直接未套管，容易风吹老化。由于站房采样平台防水已修缮完毕，为解决楼顶仪器设备的连接线混乱问题，需要采取20米长铝合金线槽（50*50mm)现场敷设。</w:t>
      </w:r>
    </w:p>
    <w:p w14:paraId="27D494C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jc w:val="left"/>
        <w:textAlignment w:val="auto"/>
        <w:rPr>
          <w:rFonts w:hint="default" w:ascii="Times New Roman" w:hAnsi="Times New Roman" w:eastAsia="仿宋"/>
          <w:sz w:val="28"/>
          <w:szCs w:val="32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918210</wp:posOffset>
                </wp:positionH>
                <wp:positionV relativeFrom="paragraph">
                  <wp:posOffset>368935</wp:posOffset>
                </wp:positionV>
                <wp:extent cx="254635" cy="590550"/>
                <wp:effectExtent l="6350" t="0" r="50800" b="12065"/>
                <wp:wrapNone/>
                <wp:docPr id="18" name="肘形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4" idx="0"/>
                        <a:endCxn id="7" idx="4"/>
                      </wps:cNvCnPr>
                      <wps:spPr>
                        <a:xfrm rot="16200000">
                          <a:off x="2061210" y="1283335"/>
                          <a:ext cx="254635" cy="59055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4" type="#_x0000_t34" style="position:absolute;left:0pt;margin-left:72.3pt;margin-top:29.05pt;height:46.5pt;width:20.05pt;rotation:-5898240f;z-index:251669504;mso-width-relative:page;mso-height-relative:page;" filled="f" stroked="t" coordsize="21600,21600" o:gfxdata="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2RQvDYAAAACgEAAA8AAAAA&#10;AAAAAQAgAAAAIgAAAGRycy9kb3ducmV2LnhtbFBLAQIUABQAAAAIAIdO4kDwNEiVTQIAAGQEAAAO&#10;AAAAAAAAAAEAIAAAACcBAABkcnMvZTJvRG9jLnhtbFBLBQYAAAAABgAGAFkBAADmBQAAAAA=&#10;" adj="10800">
                <v:fill on="f" focussize="0,0"/>
                <v:stroke weight="1pt" color="#5B9BD5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2785110</wp:posOffset>
                </wp:positionH>
                <wp:positionV relativeFrom="paragraph">
                  <wp:posOffset>349885</wp:posOffset>
                </wp:positionV>
                <wp:extent cx="75565" cy="496570"/>
                <wp:effectExtent l="6350" t="6350" r="13335" b="11430"/>
                <wp:wrapNone/>
                <wp:docPr id="13" name="圆柱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496570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2" type="#_x0000_t22" style="position:absolute;left:0pt;margin-left:219.3pt;margin-top:27.55pt;height:39.1pt;width:5.95pt;z-index:251666432;v-text-anchor:middle;mso-width-relative:page;mso-height-relative:page;" fillcolor="#5B9BD5 [3204]" filled="t" stroked="t" coordsize="21600,21600" o:gfxdata="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Cu41yo2gAA&#10;AAoBAAAPAAAAAAAAAAEAIAAAACIAAABkcnMvZG93bnJldi54bWxQSwECFAAUAAAACACHTuJA+nr2&#10;l44CAAAYBQAADgAAAAAAAAABACAAAAApAQAAZHJzL2Uyb0RvYy54bWxQSwUGAAAAAAYABgBZAQAA&#10;KQYAAAAA&#10;" adj="822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1798955</wp:posOffset>
                </wp:positionH>
                <wp:positionV relativeFrom="paragraph">
                  <wp:posOffset>104140</wp:posOffset>
                </wp:positionV>
                <wp:extent cx="75565" cy="496570"/>
                <wp:effectExtent l="6350" t="6350" r="13335" b="11430"/>
                <wp:wrapNone/>
                <wp:docPr id="12" name="圆柱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496570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2" type="#_x0000_t22" style="position:absolute;left:0pt;margin-left:141.65pt;margin-top:8.2pt;height:39.1pt;width:5.95pt;z-index:251665408;v-text-anchor:middle;mso-width-relative:page;mso-height-relative:page;" fillcolor="#5B9BD5 [3204]" filled="t" stroked="t" coordsize="21600,21600" o:gfxdata="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qqqzD9oAAAAJ&#10;AQAADwAAAAAAAAABACAAAAAiAAAAZHJzL2Rvd25yZXYueG1sUEsBAhQAFAAAAAgAh07iQKGBdHWM&#10;AgAAGAUAAA4AAAAAAAAAAQAgAAAAKQEAAGRycy9lMm9Eb2MueG1sUEsFBgAAAAAGAAYAWQEAACcG&#10;AAAAAA==&#10;" adj="822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660400</wp:posOffset>
                </wp:positionH>
                <wp:positionV relativeFrom="paragraph">
                  <wp:posOffset>312420</wp:posOffset>
                </wp:positionV>
                <wp:extent cx="75565" cy="496570"/>
                <wp:effectExtent l="6350" t="6350" r="13335" b="11430"/>
                <wp:wrapNone/>
                <wp:docPr id="11" name="圆柱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51025" y="1492250"/>
                          <a:ext cx="75565" cy="496570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2" type="#_x0000_t22" style="position:absolute;left:0pt;margin-left:52pt;margin-top:24.6pt;height:39.1pt;width:5.95pt;z-index:251664384;v-text-anchor:middle;mso-width-relative:page;mso-height-relative:page;" fillcolor="#5B9BD5 [3204]" filled="t" stroked="t" coordsize="21600,21600" o:gfxdata="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DUVBRT2gAAAAoBAAAPAAAAAAAAAAEAIAAAACIAAABkcnMvZG93bnJldi54bWxQSwECFAAUAAAA&#10;CACHTuJA9SVF6ZcCAAAkBQAADgAAAAAAAAABACAAAAApAQAAZHJzL2Uyb0RvYy54bWxQSwUGAAAA&#10;AAYABgBZAQAAMgYAAAAA&#10;" adj="822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1888490</wp:posOffset>
                </wp:positionH>
                <wp:positionV relativeFrom="paragraph">
                  <wp:posOffset>-17780</wp:posOffset>
                </wp:positionV>
                <wp:extent cx="527685" cy="25527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685" cy="255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325187"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法兰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8.7pt;margin-top:-1.4pt;height:20.1pt;width:41.55pt;z-index:251663360;mso-width-relative:page;mso-height-relative:page;" filled="f" stroked="f" coordsize="21600,21600" o:gfxdata="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oAgOB2gAAAAkBAAAPAAAAAAAAAAEAIAAAACIAAABkcnMv&#10;ZG93bnJldi54bWxQSwECFAAUAAAACACHTuJAT01mXToCAABn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B325187"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法兰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1157605</wp:posOffset>
                </wp:positionH>
                <wp:positionV relativeFrom="paragraph">
                  <wp:posOffset>115570</wp:posOffset>
                </wp:positionV>
                <wp:extent cx="527685" cy="25527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55620" y="1574165"/>
                          <a:ext cx="527685" cy="255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9230A5"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法兰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1.15pt;margin-top:9.1pt;height:20.1pt;width:41.55pt;z-index:251662336;mso-width-relative:page;mso-height-relative:page;" filled="f" stroked="f" coordsize="21600,21600" o:gfxdata="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A1QMe3ZAAAACQEAAA8AAAAAAAAAAQAg&#10;AAAAIgAAAGRycy9kb3ducmV2LnhtbFBLAQIUABQAAAAIAIdO4kDks3tiRgIAAHEEAAAOAAAAAAAA&#10;AAEAIAAAACg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79230A5"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法兰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2125980</wp:posOffset>
                </wp:positionH>
                <wp:positionV relativeFrom="paragraph">
                  <wp:posOffset>233680</wp:posOffset>
                </wp:positionV>
                <wp:extent cx="163195" cy="156210"/>
                <wp:effectExtent l="6350" t="6350" r="20955" b="8890"/>
                <wp:wrapNone/>
                <wp:docPr id="8" name="椭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" cy="15621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7.4pt;margin-top:18.4pt;height:12.3pt;width:12.85pt;z-index:251661312;v-text-anchor:middle;mso-width-relative:page;mso-height-relative:page;" fillcolor="#5B9BD5 [3204]" filled="t" stroked="t" coordsize="21600,21600" o:gfxdata="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jAhCg9cAAAAJAQAADwAA&#10;AAAAAAABACAAAAAiAAAAZHJzL2Rvd25yZXYueG1sUEsBAhQAFAAAAAgAh07iQGmcfK2JAgAAGAUA&#10;AA4AAAAAAAAAAQAgAAAAJgEAAGRycy9lMm9Eb2MueG1sUEsFBgAAAAAGAAYAWQEAACEGAAAAAA==&#10;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1259205</wp:posOffset>
                </wp:positionH>
                <wp:positionV relativeFrom="paragraph">
                  <wp:posOffset>381000</wp:posOffset>
                </wp:positionV>
                <wp:extent cx="163195" cy="156210"/>
                <wp:effectExtent l="6350" t="6350" r="20955" b="8890"/>
                <wp:wrapNone/>
                <wp:docPr id="7" name="椭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02205" y="1295400"/>
                          <a:ext cx="163195" cy="15621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99.15pt;margin-top:30pt;height:12.3pt;width:12.85pt;z-index:251660288;v-text-anchor:middle;mso-width-relative:page;mso-height-relative:page;" fillcolor="#5B9BD5 [3204]" filled="t" stroked="t" coordsize="21600,21600" o:gfxdata="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AAAAAGRycy9QSwECFAAUAAAACACHTuJAaZ5XEdYA&#10;AAAJAQAADwAAAAAAAAABACAAAAAiAAAAZHJzL2Rvd25yZXYueG1sUEsBAhQAFAAAAAgAh07iQD/0&#10;/riTAgAAJAUAAA4AAAAAAAAAAQAgAAAAJQEAAGRycy9lMm9Eb2MueG1sUEsFBgAAAAAGAAYAWQEA&#10;ACoGAAAAAA==&#10;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-102235</wp:posOffset>
                </wp:positionV>
                <wp:extent cx="4469765" cy="1408430"/>
                <wp:effectExtent l="6350" t="6350" r="19685" b="1397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44955" y="812165"/>
                          <a:ext cx="4469765" cy="14084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.65pt;margin-top:-8.05pt;height:110.9pt;width:351.95pt;z-index:251659264;v-text-anchor:middle;mso-width-relative:page;mso-height-relative:page;" filled="f" stroked="t" coordsize="21600,21600" o:gfxdata="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NgtaLvaAAAACgEAAA8A&#10;AAAAAAAAAQAgAAAAIgAAAGRycy9kb3ducmV2LnhtbFBLAQIUABQAAAAIAIdO4kC0kvtxhwIAAPkE&#10;AAAOAAAAAAAAAAEAIAAAACkBAABkcnMvZTJvRG9jLnhtbFBLBQYAAAAABgAGAFkBAAAiBgAAAAA=&#10;">
                <v:fill on="f" focussize="0,0"/>
                <v:stroke weight="1pt" color="#BFBFBF [2412]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23EF327B">
      <w:pPr>
        <w:pStyle w:val="15"/>
        <w:rPr>
          <w:rFonts w:hint="eastAsia" w:ascii="华文仿宋" w:hAnsi="华文仿宋" w:eastAsia="华文仿宋" w:cs="华文仿宋"/>
          <w:b/>
          <w:kern w:val="2"/>
          <w:sz w:val="28"/>
          <w:szCs w:val="28"/>
          <w:lang w:val="en-US" w:eastAsia="zh-CN" w:bidi="ar-SA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488315</wp:posOffset>
                </wp:positionH>
                <wp:positionV relativeFrom="paragraph">
                  <wp:posOffset>420370</wp:posOffset>
                </wp:positionV>
                <wp:extent cx="609600" cy="47180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4718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BFA1AF">
                            <w:pPr>
                              <w:rPr>
                                <w:rFonts w:hint="eastAsia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21"/>
                                <w:lang w:val="en-US" w:eastAsia="zh-CN"/>
                              </w:rPr>
                              <w:t>富奥通</w:t>
                            </w:r>
                          </w:p>
                          <w:p w14:paraId="2C970DF1">
                            <w:pPr>
                              <w:rPr>
                                <w:rFonts w:hint="default" w:eastAsiaTheme="minorEastAsia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21"/>
                                <w:lang w:val="en-US" w:eastAsia="zh-CN"/>
                              </w:rPr>
                              <w:t>气象仪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.45pt;margin-top:33.1pt;height:37.15pt;width:48pt;z-index:251672576;mso-width-relative:page;mso-height-relative:page;" filled="f" stroked="f" coordsize="21600,21600" o:gfxdata="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MzhDz2gAAAAkBAAAPAAAAAAAAAAEAIAAAACIAAABkcnMv&#10;ZG93bnJldi54bWxQSwECFAAUAAAACACHTuJAbC5HEjoCAABl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7BFA1AF">
                      <w:pPr>
                        <w:rPr>
                          <w:rFonts w:hint="eastAsia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21"/>
                          <w:lang w:val="en-US" w:eastAsia="zh-CN"/>
                        </w:rPr>
                        <w:t>富奥通</w:t>
                      </w:r>
                    </w:p>
                    <w:p w14:paraId="2C970DF1">
                      <w:pPr>
                        <w:rPr>
                          <w:rFonts w:hint="default" w:eastAsiaTheme="minorEastAsia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21"/>
                          <w:lang w:val="en-US" w:eastAsia="zh-CN"/>
                        </w:rPr>
                        <w:t>气象仪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2157095</wp:posOffset>
                </wp:positionH>
                <wp:positionV relativeFrom="paragraph">
                  <wp:posOffset>181610</wp:posOffset>
                </wp:positionV>
                <wp:extent cx="585470" cy="224790"/>
                <wp:effectExtent l="0" t="6350" r="5080" b="54610"/>
                <wp:wrapNone/>
                <wp:docPr id="20" name="肘形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300095" y="1492250"/>
                          <a:ext cx="585470" cy="224790"/>
                        </a:xfrm>
                        <a:prstGeom prst="bentConnector3">
                          <a:avLst>
                            <a:gd name="adj1" fmla="val 50108"/>
                          </a:avLst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4" type="#_x0000_t34" style="position:absolute;left:0pt;margin-left:169.85pt;margin-top:14.3pt;height:17.7pt;width:46.1pt;z-index:251671552;mso-width-relative:page;mso-height-relative:page;" filled="f" stroked="t" coordsize="21600,21600" o:gfxdata="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wEWQvNcAAAAJAQAADwAAAAAAAAABACAAAAAiAAAAZHJzL2Rvd25yZXYueG1sUEsBAhQA&#10;FAAAAAgAh07iQJHjjoAsAgAAFAQAAA4AAAAAAAAAAQAgAAAAJgEAAGRycy9lMm9Eb2MueG1sUEsF&#10;BgAAAAAGAAYAWQEAAMQFAAAAAA==&#10;" adj="10823">
                <v:fill on="f" focussize="0,0"/>
                <v:stroke weight="1pt" color="#5B9BD5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1901825</wp:posOffset>
                </wp:positionH>
                <wp:positionV relativeFrom="paragraph">
                  <wp:posOffset>-52705</wp:posOffset>
                </wp:positionV>
                <wp:extent cx="224790" cy="271780"/>
                <wp:effectExtent l="0" t="0" r="13970" b="60960"/>
                <wp:wrapNone/>
                <wp:docPr id="19" name="肘形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8" idx="3"/>
                      </wps:cNvCnPr>
                      <wps:spPr>
                        <a:xfrm rot="5400000">
                          <a:off x="3121660" y="738505"/>
                          <a:ext cx="224790" cy="271780"/>
                        </a:xfrm>
                        <a:prstGeom prst="bentConnector2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3" type="#_x0000_t33" style="position:absolute;left:0pt;margin-left:149.75pt;margin-top:-4.15pt;height:21.4pt;width:17.7pt;rotation:5898240f;z-index:251670528;mso-width-relative:page;mso-height-relative:page;" filled="f" stroked="t" coordsize="21600,21600" o:gfxdata="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qCJvL1wAAAAkBAAAPAAAAAAAAAAEAIAAAACIAAABkcnMvZG93bnJldi54bWxQSwEC&#10;FAAUAAAACACHTuJAYwk3KS4CAAAaBAAADgAAAAAAAAABACAAAAAmAQAAZHJzL2Uyb0RvYy54bWxQ&#10;SwUGAAAAAAYABgBZAQAAxgUAAAAA&#10;">
                <v:fill on="f" focussize="0,0"/>
                <v:stroke weight="1pt" color="#5B9BD5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2884170</wp:posOffset>
                </wp:positionH>
                <wp:positionV relativeFrom="paragraph">
                  <wp:posOffset>214630</wp:posOffset>
                </wp:positionV>
                <wp:extent cx="609600" cy="47180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4718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B5560B">
                            <w:pPr>
                              <w:rPr>
                                <w:rFonts w:hint="default" w:eastAsiaTheme="minorEastAsia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21"/>
                                <w:lang w:val="en-US" w:eastAsia="zh-CN"/>
                              </w:rPr>
                              <w:t>能见度仪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7.1pt;margin-top:16.9pt;height:37.15pt;width:48pt;z-index:251668480;mso-width-relative:page;mso-height-relative:page;" filled="f" stroked="f" coordsize="21600,21600" o:gfxdata="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TaUJftoAAAAKAQAADwAAAAAAAAABACAAAAAiAAAAZHJz&#10;L2Rvd25yZXYueG1sUEsBAhQAFAAAAAgAh07iQAKtoAw7AgAAZw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4B5560B">
                      <w:pPr>
                        <w:rPr>
                          <w:rFonts w:hint="default" w:eastAsiaTheme="minorEastAsia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21"/>
                          <w:lang w:val="en-US" w:eastAsia="zh-CN"/>
                        </w:rPr>
                        <w:t>能见度仪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1584325</wp:posOffset>
                </wp:positionH>
                <wp:positionV relativeFrom="paragraph">
                  <wp:posOffset>268605</wp:posOffset>
                </wp:positionV>
                <wp:extent cx="609600" cy="47180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4718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226DA3">
                            <w:pPr>
                              <w:rPr>
                                <w:rFonts w:hint="default" w:eastAsiaTheme="minorEastAsia"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21"/>
                                <w:lang w:val="en-US" w:eastAsia="zh-CN"/>
                              </w:rPr>
                              <w:t>维萨拉气象仪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4.75pt;margin-top:21.15pt;height:37.15pt;width:48pt;z-index:251667456;mso-width-relative:page;mso-height-relative:page;" filled="f" stroked="f" coordsize="21600,21600" o:gfxdata="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vMpitsAAAAKAQAADwAAAAAAAAABACAAAAAiAAAAZHJz&#10;L2Rvd25yZXYueG1sUEsBAhQAFAAAAAgAh07iQFjSY+Q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B226DA3">
                      <w:pPr>
                        <w:rPr>
                          <w:rFonts w:hint="default" w:eastAsiaTheme="minorEastAsia"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21"/>
                          <w:lang w:val="en-US" w:eastAsia="zh-CN"/>
                        </w:rPr>
                        <w:t>维萨拉气象仪</w:t>
                      </w:r>
                    </w:p>
                  </w:txbxContent>
                </v:textbox>
              </v:shape>
            </w:pict>
          </mc:Fallback>
        </mc:AlternateContent>
      </w:r>
    </w:p>
    <w:p w14:paraId="26AC7587">
      <w:pPr>
        <w:pStyle w:val="15"/>
        <w:rPr>
          <w:rFonts w:hint="eastAsia" w:ascii="华文仿宋" w:hAnsi="华文仿宋" w:eastAsia="华文仿宋" w:cs="华文仿宋"/>
          <w:b/>
          <w:sz w:val="28"/>
          <w:szCs w:val="28"/>
          <w:lang w:val="en-US" w:eastAsia="zh-CN"/>
        </w:rPr>
      </w:pPr>
      <w:r>
        <w:rPr>
          <w:rFonts w:hint="eastAsia" w:ascii="华文仿宋" w:hAnsi="华文仿宋" w:eastAsia="华文仿宋" w:cs="华文仿宋"/>
          <w:b/>
          <w:kern w:val="2"/>
          <w:sz w:val="28"/>
          <w:szCs w:val="28"/>
          <w:lang w:val="en-US" w:eastAsia="zh-CN" w:bidi="ar-SA"/>
        </w:rPr>
        <w:t>3.</w:t>
      </w:r>
      <w:r>
        <w:rPr>
          <w:rFonts w:hint="eastAsia" w:ascii="仿宋_GB2312" w:eastAsia="仿宋_GB2312"/>
          <w:b/>
          <w:bCs/>
          <w:sz w:val="28"/>
          <w:szCs w:val="28"/>
        </w:rPr>
        <w:t xml:space="preserve"> </w:t>
      </w:r>
      <w:r>
        <w:rPr>
          <w:rFonts w:hint="eastAsia" w:ascii="华文仿宋" w:hAnsi="华文仿宋" w:eastAsia="华文仿宋" w:cs="华文仿宋"/>
          <w:b/>
          <w:sz w:val="28"/>
          <w:szCs w:val="28"/>
          <w:lang w:val="en-US" w:eastAsia="zh-CN"/>
        </w:rPr>
        <w:t>维修要求：</w:t>
      </w:r>
    </w:p>
    <w:p w14:paraId="0BA65151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华文仿宋" w:hAnsi="华文仿宋" w:eastAsia="华文仿宋" w:cs="华文仿宋"/>
          <w:sz w:val="28"/>
          <w:szCs w:val="28"/>
        </w:rPr>
      </w:pPr>
      <w:r>
        <w:rPr>
          <w:rFonts w:hint="eastAsia" w:ascii="华文仿宋" w:hAnsi="华文仿宋" w:eastAsia="华文仿宋" w:cs="华文仿宋"/>
          <w:sz w:val="28"/>
          <w:szCs w:val="28"/>
          <w:lang w:val="en-US" w:eastAsia="zh-CN"/>
        </w:rPr>
        <w:t>1、满足</w:t>
      </w:r>
      <w:r>
        <w:rPr>
          <w:rFonts w:hint="eastAsia" w:ascii="华文仿宋" w:hAnsi="华文仿宋" w:eastAsia="华文仿宋" w:cs="华文仿宋"/>
          <w:sz w:val="28"/>
          <w:szCs w:val="28"/>
        </w:rPr>
        <w:t>《环境空气质量自动监测技术规范HJ/T</w:t>
      </w:r>
      <w:r>
        <w:rPr>
          <w:rFonts w:hint="eastAsia" w:ascii="华文仿宋" w:hAnsi="华文仿宋" w:eastAsia="华文仿宋" w:cs="华文仿宋"/>
          <w:sz w:val="28"/>
          <w:szCs w:val="28"/>
          <w:lang w:val="en-US" w:eastAsia="zh-CN"/>
        </w:rPr>
        <w:t xml:space="preserve"> </w:t>
      </w:r>
      <w:r>
        <w:rPr>
          <w:rFonts w:hint="eastAsia" w:ascii="华文仿宋" w:hAnsi="华文仿宋" w:eastAsia="华文仿宋" w:cs="华文仿宋"/>
          <w:sz w:val="28"/>
          <w:szCs w:val="28"/>
        </w:rPr>
        <w:t>193-2005》</w:t>
      </w:r>
      <w:r>
        <w:rPr>
          <w:rFonts w:hint="eastAsia" w:ascii="华文仿宋" w:hAnsi="华文仿宋" w:eastAsia="华文仿宋" w:cs="华文仿宋"/>
          <w:sz w:val="28"/>
          <w:szCs w:val="28"/>
          <w:lang w:eastAsia="zh-CN"/>
        </w:rPr>
        <w:t>、《环境空气颗粒物（PM</w:t>
      </w:r>
      <w:r>
        <w:rPr>
          <w:rFonts w:hint="eastAsia" w:ascii="华文仿宋" w:hAnsi="华文仿宋" w:eastAsia="华文仿宋" w:cs="华文仿宋"/>
          <w:sz w:val="28"/>
          <w:szCs w:val="28"/>
          <w:vertAlign w:val="subscript"/>
          <w:lang w:eastAsia="zh-CN"/>
        </w:rPr>
        <w:t>10</w:t>
      </w:r>
      <w:r>
        <w:rPr>
          <w:rFonts w:hint="eastAsia" w:ascii="华文仿宋" w:hAnsi="华文仿宋" w:eastAsia="华文仿宋" w:cs="华文仿宋"/>
          <w:sz w:val="28"/>
          <w:szCs w:val="28"/>
          <w:lang w:eastAsia="zh-CN"/>
        </w:rPr>
        <w:t>和PM</w:t>
      </w:r>
      <w:r>
        <w:rPr>
          <w:rFonts w:hint="eastAsia" w:ascii="华文仿宋" w:hAnsi="华文仿宋" w:eastAsia="华文仿宋" w:cs="华文仿宋"/>
          <w:sz w:val="28"/>
          <w:szCs w:val="28"/>
          <w:vertAlign w:val="subscript"/>
          <w:lang w:eastAsia="zh-CN"/>
        </w:rPr>
        <w:t>2.5</w:t>
      </w:r>
      <w:r>
        <w:rPr>
          <w:rFonts w:hint="eastAsia" w:ascii="华文仿宋" w:hAnsi="华文仿宋" w:eastAsia="华文仿宋" w:cs="华文仿宋"/>
          <w:sz w:val="28"/>
          <w:szCs w:val="28"/>
          <w:lang w:eastAsia="zh-CN"/>
        </w:rPr>
        <w:t>）连续自动监测系统运行和质控技术规范》（HJ 817-2018）、环境空气气态污染物（SO</w:t>
      </w:r>
      <w:r>
        <w:rPr>
          <w:rFonts w:hint="eastAsia" w:ascii="华文仿宋" w:hAnsi="华文仿宋" w:eastAsia="华文仿宋" w:cs="华文仿宋"/>
          <w:sz w:val="28"/>
          <w:szCs w:val="28"/>
          <w:vertAlign w:val="subscript"/>
          <w:lang w:eastAsia="zh-CN"/>
        </w:rPr>
        <w:t>2</w:t>
      </w:r>
      <w:r>
        <w:rPr>
          <w:rFonts w:hint="eastAsia" w:ascii="华文仿宋" w:hAnsi="华文仿宋" w:eastAsia="华文仿宋" w:cs="华文仿宋"/>
          <w:sz w:val="28"/>
          <w:szCs w:val="28"/>
          <w:lang w:eastAsia="zh-CN"/>
        </w:rPr>
        <w:t>、NO</w:t>
      </w:r>
      <w:r>
        <w:rPr>
          <w:rFonts w:hint="eastAsia" w:ascii="华文仿宋" w:hAnsi="华文仿宋" w:eastAsia="华文仿宋" w:cs="华文仿宋"/>
          <w:sz w:val="28"/>
          <w:szCs w:val="28"/>
          <w:vertAlign w:val="subscript"/>
          <w:lang w:eastAsia="zh-CN"/>
        </w:rPr>
        <w:t>2</w:t>
      </w:r>
      <w:r>
        <w:rPr>
          <w:rFonts w:hint="eastAsia" w:ascii="华文仿宋" w:hAnsi="华文仿宋" w:eastAsia="华文仿宋" w:cs="华文仿宋"/>
          <w:sz w:val="28"/>
          <w:szCs w:val="28"/>
          <w:lang w:eastAsia="zh-CN"/>
        </w:rPr>
        <w:t>、O</w:t>
      </w:r>
      <w:r>
        <w:rPr>
          <w:rFonts w:hint="eastAsia" w:ascii="华文仿宋" w:hAnsi="华文仿宋" w:eastAsia="华文仿宋" w:cs="华文仿宋"/>
          <w:sz w:val="28"/>
          <w:szCs w:val="28"/>
          <w:vertAlign w:val="subscript"/>
          <w:lang w:eastAsia="zh-CN"/>
        </w:rPr>
        <w:t>3</w:t>
      </w:r>
      <w:r>
        <w:rPr>
          <w:rFonts w:hint="eastAsia" w:ascii="华文仿宋" w:hAnsi="华文仿宋" w:eastAsia="华文仿宋" w:cs="华文仿宋"/>
          <w:sz w:val="28"/>
          <w:szCs w:val="28"/>
          <w:lang w:eastAsia="zh-CN"/>
        </w:rPr>
        <w:t>、CO）连续自动监测系统运行和质控技术规范(HJ 818-2018)</w:t>
      </w:r>
      <w:r>
        <w:rPr>
          <w:rFonts w:hint="eastAsia" w:ascii="华文仿宋" w:hAnsi="华文仿宋" w:eastAsia="华文仿宋" w:cs="华文仿宋"/>
          <w:sz w:val="28"/>
          <w:szCs w:val="28"/>
          <w:lang w:val="en-US" w:eastAsia="zh-CN"/>
        </w:rPr>
        <w:t>等有关</w:t>
      </w:r>
      <w:r>
        <w:rPr>
          <w:rFonts w:hint="eastAsia" w:ascii="华文仿宋" w:hAnsi="华文仿宋" w:eastAsia="华文仿宋" w:cs="华文仿宋"/>
          <w:sz w:val="28"/>
          <w:szCs w:val="28"/>
        </w:rPr>
        <w:t>技术规范，</w:t>
      </w:r>
      <w:r>
        <w:rPr>
          <w:rFonts w:hint="eastAsia" w:ascii="华文仿宋" w:hAnsi="华文仿宋" w:eastAsia="华文仿宋" w:cs="华文仿宋"/>
          <w:sz w:val="28"/>
          <w:szCs w:val="28"/>
          <w:lang w:val="en-US" w:eastAsia="zh-CN"/>
        </w:rPr>
        <w:t>以及</w:t>
      </w:r>
      <w:r>
        <w:rPr>
          <w:rFonts w:hint="eastAsia" w:ascii="华文仿宋" w:hAnsi="华文仿宋" w:eastAsia="华文仿宋" w:cs="华文仿宋"/>
          <w:sz w:val="28"/>
          <w:szCs w:val="28"/>
          <w:lang w:eastAsia="zh-CN"/>
        </w:rPr>
        <w:t>中国环境监测总站有关空气质量自动监测工作要求</w:t>
      </w:r>
      <w:r>
        <w:rPr>
          <w:rFonts w:hint="eastAsia" w:ascii="华文仿宋" w:hAnsi="华文仿宋" w:eastAsia="华文仿宋" w:cs="华文仿宋"/>
          <w:sz w:val="28"/>
          <w:szCs w:val="28"/>
        </w:rPr>
        <w:t>。</w:t>
      </w:r>
    </w:p>
    <w:p w14:paraId="3B5F2347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default" w:ascii="华文仿宋" w:hAnsi="华文仿宋" w:eastAsia="华文仿宋" w:cs="华文仿宋"/>
          <w:sz w:val="28"/>
          <w:szCs w:val="28"/>
          <w:lang w:val="en-US" w:eastAsia="zh-CN"/>
        </w:rPr>
      </w:pPr>
      <w:r>
        <w:rPr>
          <w:rFonts w:hint="eastAsia" w:ascii="华文仿宋" w:hAnsi="华文仿宋" w:eastAsia="华文仿宋" w:cs="华文仿宋"/>
          <w:sz w:val="28"/>
          <w:szCs w:val="28"/>
          <w:lang w:val="en-US" w:eastAsia="zh-CN"/>
        </w:rPr>
        <w:t>2、合同签订起15日内完成上述仪器设备维修，满足整改要求。</w:t>
      </w:r>
    </w:p>
    <w:p w14:paraId="2768B545"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outlineLvl w:val="9"/>
        <w:rPr>
          <w:rFonts w:hint="default" w:ascii="仿宋_GB2312" w:eastAsia="仿宋_GB2312"/>
          <w:b/>
          <w:bCs/>
          <w:sz w:val="28"/>
          <w:szCs w:val="28"/>
          <w:lang w:val="en-US"/>
        </w:rPr>
      </w:pP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4.</w:t>
      </w:r>
      <w:r>
        <w:rPr>
          <w:rFonts w:hint="eastAsia" w:ascii="仿宋_GB2312" w:eastAsia="仿宋_GB2312"/>
          <w:b/>
          <w:bCs/>
          <w:sz w:val="28"/>
          <w:szCs w:val="28"/>
        </w:rPr>
        <w:t xml:space="preserve"> 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服务资格要求</w:t>
      </w:r>
    </w:p>
    <w:p w14:paraId="12E493BB">
      <w:pPr>
        <w:tabs>
          <w:tab w:val="left" w:pos="900"/>
          <w:tab w:val="left" w:pos="1080"/>
        </w:tabs>
        <w:spacing w:line="300" w:lineRule="auto"/>
        <w:ind w:firstLine="600" w:firstLineChars="200"/>
        <w:rPr>
          <w:rFonts w:hint="eastAsia" w:ascii="华文仿宋" w:hAnsi="华文仿宋" w:eastAsia="华文仿宋" w:cs="华文仿宋"/>
          <w:sz w:val="30"/>
          <w:szCs w:val="30"/>
          <w:lang w:val="en-US" w:eastAsia="zh-CN"/>
        </w:rPr>
      </w:pPr>
      <w:r>
        <w:rPr>
          <w:rFonts w:hint="eastAsia" w:ascii="华文仿宋" w:hAnsi="华文仿宋" w:eastAsia="华文仿宋" w:cs="华文仿宋"/>
          <w:bCs/>
          <w:sz w:val="30"/>
          <w:szCs w:val="30"/>
          <w:lang w:val="en-US" w:eastAsia="zh-CN"/>
        </w:rPr>
        <w:t>服务商所委派工程师为具备多年空气站仪器维护工作经验的工程师，熟悉所需维护各品牌仪器的内部结构、操作说明和系统的运行质控技术，掌握一定</w:t>
      </w:r>
      <w:r>
        <w:rPr>
          <w:rFonts w:hint="eastAsia" w:ascii="华文仿宋" w:hAnsi="华文仿宋" w:eastAsia="华文仿宋" w:cs="华文仿宋"/>
          <w:sz w:val="30"/>
          <w:szCs w:val="30"/>
        </w:rPr>
        <w:t>电子</w:t>
      </w:r>
      <w:r>
        <w:rPr>
          <w:rFonts w:hint="eastAsia" w:ascii="华文仿宋" w:hAnsi="华文仿宋" w:eastAsia="华文仿宋" w:cs="华文仿宋"/>
          <w:sz w:val="30"/>
          <w:szCs w:val="30"/>
          <w:lang w:eastAsia="zh-CN"/>
        </w:rPr>
        <w:t>、</w:t>
      </w:r>
      <w:r>
        <w:rPr>
          <w:rFonts w:hint="eastAsia" w:ascii="华文仿宋" w:hAnsi="华文仿宋" w:eastAsia="华文仿宋" w:cs="华文仿宋"/>
          <w:sz w:val="30"/>
          <w:szCs w:val="30"/>
          <w:lang w:val="en-US" w:eastAsia="zh-CN"/>
        </w:rPr>
        <w:t>电气</w:t>
      </w:r>
      <w:r>
        <w:rPr>
          <w:rFonts w:hint="eastAsia" w:ascii="华文仿宋" w:hAnsi="华文仿宋" w:eastAsia="华文仿宋" w:cs="华文仿宋"/>
          <w:sz w:val="30"/>
          <w:szCs w:val="30"/>
        </w:rPr>
        <w:t>维修</w:t>
      </w:r>
      <w:r>
        <w:rPr>
          <w:rFonts w:hint="eastAsia" w:ascii="华文仿宋" w:hAnsi="华文仿宋" w:eastAsia="华文仿宋" w:cs="华文仿宋"/>
          <w:sz w:val="30"/>
          <w:szCs w:val="30"/>
          <w:lang w:val="en-US" w:eastAsia="zh-CN"/>
        </w:rPr>
        <w:t>技能。</w:t>
      </w:r>
    </w:p>
    <w:p w14:paraId="62085250"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outlineLvl w:val="9"/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eastAsia="仿宋_GB2312" w:cs="Times New Roman"/>
          <w:b/>
          <w:bCs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仿宋_GB2312" w:hAnsi="Times New Roman" w:eastAsia="仿宋_GB2312" w:cs="Times New Roman"/>
          <w:b/>
          <w:bCs/>
          <w:kern w:val="2"/>
          <w:sz w:val="28"/>
          <w:szCs w:val="28"/>
          <w:lang w:val="en-US" w:eastAsia="zh-CN" w:bidi="ar-SA"/>
        </w:rPr>
        <w:t>.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预算费用</w:t>
      </w:r>
    </w:p>
    <w:p w14:paraId="6FC1B8D7">
      <w:pPr>
        <w:pStyle w:val="19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outlineLvl w:val="9"/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服务费用约定</w:t>
      </w:r>
    </w:p>
    <w:p w14:paraId="5819D305"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华文仿宋" w:hAnsi="华文仿宋" w:eastAsia="华文仿宋" w:cs="华文仿宋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 xml:space="preserve">   </w:t>
      </w:r>
      <w:r>
        <w:rPr>
          <w:rFonts w:hint="eastAsia" w:ascii="华文仿宋" w:hAnsi="华文仿宋" w:eastAsia="华文仿宋" w:cs="华文仿宋"/>
          <w:bCs/>
          <w:kern w:val="2"/>
          <w:sz w:val="28"/>
          <w:szCs w:val="28"/>
          <w:lang w:val="en-US" w:eastAsia="zh-CN" w:bidi="ar-SA"/>
        </w:rPr>
        <w:t xml:space="preserve"> 预算总费用为30000元，本服务过程中站点不提供食宿，需自备食物、自驾车辆，晚宿建议</w:t>
      </w:r>
      <w:r>
        <w:rPr>
          <w:rFonts w:hint="eastAsia" w:ascii="华文仿宋" w:hAnsi="华文仿宋" w:eastAsia="华文仿宋" w:cs="华文仿宋"/>
          <w:b w:val="0"/>
          <w:bCs/>
          <w:kern w:val="2"/>
          <w:sz w:val="28"/>
          <w:szCs w:val="28"/>
          <w:lang w:val="en-US" w:eastAsia="zh-CN" w:bidi="ar-SA"/>
        </w:rPr>
        <w:t>天井山林场招待所，费用自理。</w:t>
      </w:r>
    </w:p>
    <w:tbl>
      <w:tblPr>
        <w:tblStyle w:val="1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1"/>
        <w:gridCol w:w="2141"/>
        <w:gridCol w:w="3085"/>
        <w:gridCol w:w="707"/>
        <w:gridCol w:w="945"/>
      </w:tblGrid>
      <w:tr w14:paraId="61860B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31" w:type="dxa"/>
            <w:vAlign w:val="center"/>
          </w:tcPr>
          <w:p w14:paraId="2BA9A72C">
            <w:pPr>
              <w:spacing w:line="360" w:lineRule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  <w:t>维护项目</w:t>
            </w:r>
          </w:p>
        </w:tc>
        <w:tc>
          <w:tcPr>
            <w:tcW w:w="2141" w:type="dxa"/>
            <w:vAlign w:val="center"/>
          </w:tcPr>
          <w:p w14:paraId="0B471CC0">
            <w:pPr>
              <w:spacing w:line="360" w:lineRule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  <w:t>故障描述</w:t>
            </w:r>
          </w:p>
        </w:tc>
        <w:tc>
          <w:tcPr>
            <w:tcW w:w="3085" w:type="dxa"/>
            <w:vAlign w:val="center"/>
          </w:tcPr>
          <w:p w14:paraId="442BF62F">
            <w:pPr>
              <w:spacing w:line="360" w:lineRule="auto"/>
              <w:rPr>
                <w:rFonts w:hint="default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  <w:t>维修内容</w:t>
            </w:r>
          </w:p>
        </w:tc>
        <w:tc>
          <w:tcPr>
            <w:tcW w:w="707" w:type="dxa"/>
            <w:vAlign w:val="center"/>
          </w:tcPr>
          <w:p w14:paraId="23DFF850">
            <w:pPr>
              <w:spacing w:line="360" w:lineRule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  <w:t>数量</w:t>
            </w:r>
          </w:p>
        </w:tc>
        <w:tc>
          <w:tcPr>
            <w:tcW w:w="945" w:type="dxa"/>
            <w:vAlign w:val="center"/>
          </w:tcPr>
          <w:p w14:paraId="66D15DDD">
            <w:pPr>
              <w:spacing w:line="360" w:lineRule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  <w:t>预算</w:t>
            </w:r>
          </w:p>
        </w:tc>
      </w:tr>
      <w:tr w14:paraId="030BAE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31" w:type="dxa"/>
            <w:vAlign w:val="center"/>
          </w:tcPr>
          <w:p w14:paraId="7BABB3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2"/>
                <w:szCs w:val="24"/>
                <w:lang w:val="en-US" w:eastAsia="zh-CN"/>
              </w:rPr>
              <w:t>仪器主板串口维修</w:t>
            </w:r>
          </w:p>
        </w:tc>
        <w:tc>
          <w:tcPr>
            <w:tcW w:w="2141" w:type="dxa"/>
            <w:vAlign w:val="center"/>
          </w:tcPr>
          <w:p w14:paraId="446274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热电43iTLE（SO</w:t>
            </w: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subscript"/>
                <w:lang w:val="en-US" w:eastAsia="zh-CN"/>
              </w:rPr>
              <w:t>2</w:t>
            </w: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)\42iTL(NOx)\ 49i(O</w:t>
            </w: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subscript"/>
                <w:lang w:val="en-US" w:eastAsia="zh-CN"/>
              </w:rPr>
              <w:t>3</w:t>
            </w: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)\5030i（PM</w:t>
            </w: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subscript"/>
                <w:lang w:val="en-US" w:eastAsia="zh-CN"/>
              </w:rPr>
              <w:t>10</w:t>
            </w: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）共4台仪器可能被雷击导致与工控机串口连接异常</w:t>
            </w:r>
          </w:p>
        </w:tc>
        <w:tc>
          <w:tcPr>
            <w:tcW w:w="3085" w:type="dxa"/>
            <w:vAlign w:val="center"/>
          </w:tcPr>
          <w:p w14:paraId="14151B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维修更换4台仪器主板上的串口和芯片部件（需确保焊点牢固，避免虚焊或短路，避免静电损坏芯片）‌，并现场调试好每台仪器单独与工控机串口通讯连接正常</w:t>
            </w:r>
          </w:p>
        </w:tc>
        <w:tc>
          <w:tcPr>
            <w:tcW w:w="707" w:type="dxa"/>
            <w:vAlign w:val="center"/>
          </w:tcPr>
          <w:p w14:paraId="179366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default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1项</w:t>
            </w:r>
          </w:p>
        </w:tc>
        <w:tc>
          <w:tcPr>
            <w:tcW w:w="945" w:type="dxa"/>
            <w:vAlign w:val="center"/>
          </w:tcPr>
          <w:p w14:paraId="131128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default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6000元</w:t>
            </w:r>
          </w:p>
        </w:tc>
      </w:tr>
      <w:tr w14:paraId="537BAC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26" w:hRule="atLeast"/>
          <w:jc w:val="center"/>
        </w:trPr>
        <w:tc>
          <w:tcPr>
            <w:tcW w:w="1431" w:type="dxa"/>
            <w:vAlign w:val="center"/>
          </w:tcPr>
          <w:p w14:paraId="5BD4BA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2"/>
                <w:szCs w:val="24"/>
                <w:lang w:val="en-US" w:eastAsia="zh-CN"/>
              </w:rPr>
              <w:t>气象监测仪维修</w:t>
            </w:r>
          </w:p>
        </w:tc>
        <w:tc>
          <w:tcPr>
            <w:tcW w:w="2141" w:type="dxa"/>
            <w:vAlign w:val="center"/>
          </w:tcPr>
          <w:p w14:paraId="3036AD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default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富奥通气象监测仪FWS600温湿度异常、雨量一直为零、风向和风速变化不规律，已到使用寿命</w:t>
            </w:r>
          </w:p>
        </w:tc>
        <w:tc>
          <w:tcPr>
            <w:tcW w:w="3085" w:type="dxa"/>
            <w:vAlign w:val="center"/>
          </w:tcPr>
          <w:p w14:paraId="5582FB1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维修更换所有传感器，并现场安装调试接入工控机。</w:t>
            </w:r>
          </w:p>
        </w:tc>
        <w:tc>
          <w:tcPr>
            <w:tcW w:w="707" w:type="dxa"/>
            <w:vAlign w:val="center"/>
          </w:tcPr>
          <w:p w14:paraId="45DAB43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default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1项</w:t>
            </w:r>
          </w:p>
        </w:tc>
        <w:tc>
          <w:tcPr>
            <w:tcW w:w="945" w:type="dxa"/>
            <w:vAlign w:val="center"/>
          </w:tcPr>
          <w:p w14:paraId="2E4FF4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default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7000元</w:t>
            </w:r>
          </w:p>
        </w:tc>
      </w:tr>
      <w:tr w14:paraId="005D55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31" w:type="dxa"/>
            <w:vAlign w:val="center"/>
          </w:tcPr>
          <w:p w14:paraId="1C2978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2"/>
                <w:szCs w:val="24"/>
                <w:lang w:val="en-US" w:eastAsia="zh-CN"/>
              </w:rPr>
              <w:t>动态校准仪标气流量计维修</w:t>
            </w:r>
          </w:p>
        </w:tc>
        <w:tc>
          <w:tcPr>
            <w:tcW w:w="2141" w:type="dxa"/>
            <w:vAlign w:val="center"/>
          </w:tcPr>
          <w:p w14:paraId="57177A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热电146i动态校准仪标气流量计不稳定，9月份校准完一段时间后出现偏移严重现象（不合格整改）</w:t>
            </w:r>
          </w:p>
        </w:tc>
        <w:tc>
          <w:tcPr>
            <w:tcW w:w="3085" w:type="dxa"/>
            <w:vAlign w:val="center"/>
          </w:tcPr>
          <w:p w14:paraId="26B38EF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jc w:val="left"/>
              <w:textAlignment w:val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更换新的标气流量计（100ml），现场安装并重做流量线性检查程序。</w:t>
            </w:r>
          </w:p>
        </w:tc>
        <w:tc>
          <w:tcPr>
            <w:tcW w:w="707" w:type="dxa"/>
            <w:vAlign w:val="center"/>
          </w:tcPr>
          <w:p w14:paraId="6AFF3E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default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1项</w:t>
            </w:r>
          </w:p>
        </w:tc>
        <w:tc>
          <w:tcPr>
            <w:tcW w:w="945" w:type="dxa"/>
            <w:vAlign w:val="center"/>
          </w:tcPr>
          <w:p w14:paraId="589A1A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default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16500元</w:t>
            </w:r>
          </w:p>
        </w:tc>
      </w:tr>
      <w:tr w14:paraId="59C00E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31" w:type="dxa"/>
            <w:vAlign w:val="center"/>
          </w:tcPr>
          <w:p w14:paraId="4B22CF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2"/>
                <w:szCs w:val="24"/>
                <w:lang w:val="en-US" w:eastAsia="zh-CN"/>
              </w:rPr>
              <w:t>采样平台能见度、气象仪管线整理</w:t>
            </w:r>
          </w:p>
        </w:tc>
        <w:tc>
          <w:tcPr>
            <w:tcW w:w="2141" w:type="dxa"/>
            <w:vAlign w:val="center"/>
          </w:tcPr>
          <w:p w14:paraId="47B1B3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采样平台上的能见度仪、富奥通气象仪、维萨拉气象仪信号及电源管线从楼面通过法兰进入到站房内，管线约20米，直接未套管，容易风吹老化</w:t>
            </w:r>
          </w:p>
        </w:tc>
        <w:tc>
          <w:tcPr>
            <w:tcW w:w="3085" w:type="dxa"/>
            <w:vAlign w:val="center"/>
          </w:tcPr>
          <w:p w14:paraId="6A7B42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eastAsia" w:ascii="仿宋" w:hAnsi="仿宋" w:eastAsia="仿宋" w:cs="仿宋"/>
                <w:b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采取20米长铝合金线槽（50*50mm)现场敷设</w:t>
            </w:r>
          </w:p>
        </w:tc>
        <w:tc>
          <w:tcPr>
            <w:tcW w:w="707" w:type="dxa"/>
            <w:vAlign w:val="center"/>
          </w:tcPr>
          <w:p w14:paraId="7DE703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default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1项</w:t>
            </w:r>
          </w:p>
        </w:tc>
        <w:tc>
          <w:tcPr>
            <w:tcW w:w="945" w:type="dxa"/>
            <w:vAlign w:val="center"/>
          </w:tcPr>
          <w:p w14:paraId="05A89C8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0" w:lineRule="atLeast"/>
              <w:textAlignment w:val="auto"/>
              <w:rPr>
                <w:rFonts w:hint="default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sz w:val="22"/>
                <w:szCs w:val="22"/>
                <w:vertAlign w:val="baseline"/>
                <w:lang w:val="en-US" w:eastAsia="zh-CN"/>
              </w:rPr>
              <w:t>500元</w:t>
            </w:r>
          </w:p>
        </w:tc>
      </w:tr>
    </w:tbl>
    <w:p w14:paraId="6E4C37CE">
      <w:pPr>
        <w:pStyle w:val="1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textAlignment w:val="auto"/>
        <w:outlineLvl w:val="9"/>
        <w:rPr>
          <w:rFonts w:hint="eastAsia" w:ascii="华文仿宋" w:hAnsi="华文仿宋" w:eastAsia="华文仿宋" w:cs="华文仿宋"/>
          <w:bCs/>
          <w:sz w:val="28"/>
          <w:szCs w:val="28"/>
        </w:rPr>
      </w:pP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（2）服务费用约定</w:t>
      </w:r>
    </w:p>
    <w:p w14:paraId="02008C04">
      <w:pPr>
        <w:snapToGrid w:val="0"/>
        <w:spacing w:line="360" w:lineRule="auto"/>
        <w:ind w:firstLine="560" w:firstLineChars="200"/>
        <w:rPr>
          <w:rFonts w:hint="eastAsia" w:ascii="华文仿宋" w:hAnsi="华文仿宋" w:eastAsia="华文仿宋" w:cs="华文仿宋"/>
          <w:sz w:val="28"/>
          <w:szCs w:val="28"/>
        </w:rPr>
      </w:pPr>
      <w:r>
        <w:rPr>
          <w:rFonts w:hint="eastAsia" w:ascii="华文仿宋" w:hAnsi="华文仿宋" w:eastAsia="华文仿宋" w:cs="华文仿宋"/>
          <w:bCs/>
          <w:sz w:val="28"/>
          <w:szCs w:val="28"/>
          <w:lang w:eastAsia="zh-CN"/>
        </w:rPr>
        <w:t>（</w:t>
      </w:r>
      <w:r>
        <w:rPr>
          <w:rFonts w:hint="eastAsia" w:ascii="华文仿宋" w:hAnsi="华文仿宋" w:eastAsia="华文仿宋" w:cs="华文仿宋"/>
          <w:bCs/>
          <w:sz w:val="28"/>
          <w:szCs w:val="28"/>
          <w:lang w:val="en-US" w:eastAsia="zh-CN"/>
        </w:rPr>
        <w:t>1）为</w:t>
      </w:r>
      <w:r>
        <w:rPr>
          <w:rFonts w:hint="eastAsia" w:ascii="华文仿宋" w:hAnsi="华文仿宋" w:eastAsia="华文仿宋" w:cs="华文仿宋"/>
          <w:sz w:val="28"/>
          <w:szCs w:val="28"/>
        </w:rPr>
        <w:t>服务工作中发生的差旅费、管理费、税费及一切不可预见的隐含费用。</w:t>
      </w:r>
    </w:p>
    <w:p w14:paraId="1BC5D63D">
      <w:pPr>
        <w:snapToGrid w:val="0"/>
        <w:spacing w:line="360" w:lineRule="auto"/>
        <w:ind w:firstLine="560" w:firstLineChars="200"/>
        <w:rPr>
          <w:rFonts w:hint="default" w:ascii="华文仿宋" w:hAnsi="华文仿宋" w:eastAsia="华文仿宋" w:cs="华文仿宋"/>
          <w:sz w:val="28"/>
          <w:szCs w:val="28"/>
          <w:lang w:val="en-US" w:eastAsia="zh-CN"/>
        </w:rPr>
      </w:pPr>
      <w:r>
        <w:rPr>
          <w:rFonts w:hint="eastAsia" w:ascii="华文仿宋" w:hAnsi="华文仿宋" w:eastAsia="华文仿宋" w:cs="华文仿宋"/>
          <w:sz w:val="28"/>
          <w:szCs w:val="28"/>
          <w:lang w:val="en-US" w:eastAsia="zh-CN"/>
        </w:rPr>
        <w:t>（2）服务过程中所涉及耗材、配件均由服务商提供。</w:t>
      </w:r>
    </w:p>
    <w:p w14:paraId="2F174EDF">
      <w:pPr>
        <w:snapToGrid w:val="0"/>
        <w:spacing w:line="360" w:lineRule="auto"/>
        <w:ind w:firstLine="560" w:firstLineChars="200"/>
        <w:rPr>
          <w:rFonts w:hint="eastAsia" w:ascii="华文仿宋" w:hAnsi="华文仿宋" w:eastAsia="华文仿宋" w:cs="华文仿宋"/>
          <w:bCs/>
          <w:sz w:val="28"/>
          <w:szCs w:val="28"/>
        </w:rPr>
      </w:pPr>
      <w:r>
        <w:rPr>
          <w:rFonts w:hint="eastAsia" w:ascii="华文仿宋" w:hAnsi="华文仿宋" w:eastAsia="华文仿宋" w:cs="华文仿宋"/>
          <w:bCs/>
          <w:sz w:val="28"/>
          <w:szCs w:val="28"/>
          <w:lang w:val="en-US" w:eastAsia="zh-CN"/>
        </w:rPr>
        <w:t>（3）</w:t>
      </w:r>
      <w:r>
        <w:rPr>
          <w:rFonts w:hint="eastAsia" w:ascii="华文仿宋" w:hAnsi="华文仿宋" w:eastAsia="华文仿宋" w:cs="华文仿宋"/>
          <w:bCs/>
          <w:sz w:val="28"/>
          <w:szCs w:val="28"/>
        </w:rPr>
        <w:t>如双方对服务质量及</w:t>
      </w:r>
      <w:r>
        <w:rPr>
          <w:rFonts w:hint="eastAsia" w:ascii="华文仿宋" w:hAnsi="华文仿宋" w:eastAsia="华文仿宋" w:cs="华文仿宋"/>
          <w:bCs/>
          <w:sz w:val="28"/>
          <w:szCs w:val="28"/>
          <w:lang w:val="en-US" w:eastAsia="zh-CN"/>
        </w:rPr>
        <w:t>维护</w:t>
      </w:r>
      <w:r>
        <w:rPr>
          <w:rFonts w:hint="eastAsia" w:ascii="华文仿宋" w:hAnsi="华文仿宋" w:eastAsia="华文仿宋" w:cs="华文仿宋"/>
          <w:bCs/>
          <w:sz w:val="28"/>
          <w:szCs w:val="28"/>
        </w:rPr>
        <w:t>质量的判定有争议，以</w:t>
      </w:r>
      <w:r>
        <w:rPr>
          <w:rFonts w:hint="eastAsia" w:ascii="华文仿宋" w:hAnsi="华文仿宋" w:eastAsia="华文仿宋" w:cs="华文仿宋"/>
          <w:sz w:val="28"/>
          <w:szCs w:val="28"/>
          <w:lang w:val="en-US" w:eastAsia="zh-CN"/>
        </w:rPr>
        <w:t>广东省韶关生态环境监测中心站</w:t>
      </w:r>
      <w:r>
        <w:rPr>
          <w:rFonts w:hint="eastAsia" w:ascii="华文仿宋" w:hAnsi="华文仿宋" w:eastAsia="华文仿宋" w:cs="华文仿宋"/>
          <w:bCs/>
          <w:sz w:val="28"/>
          <w:szCs w:val="28"/>
        </w:rPr>
        <w:t>判定结果为准。</w:t>
      </w:r>
    </w:p>
    <w:p w14:paraId="15497A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2" w:firstLineChars="200"/>
        <w:jc w:val="left"/>
        <w:textAlignment w:val="auto"/>
        <w:rPr>
          <w:rFonts w:hint="eastAsia" w:ascii="仿宋_GB2312" w:hAnsi="Times New Roman" w:eastAsia="仿宋_GB2312" w:cs="Times New Roman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Times New Roman" w:eastAsia="仿宋_GB2312" w:cs="Times New Roman"/>
          <w:b/>
          <w:bCs/>
          <w:kern w:val="2"/>
          <w:sz w:val="28"/>
          <w:szCs w:val="28"/>
          <w:lang w:val="en-US" w:eastAsia="zh-CN" w:bidi="ar-SA"/>
        </w:rPr>
        <w:t>（3）报价方式</w:t>
      </w:r>
    </w:p>
    <w:p w14:paraId="02044BC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0" w:firstLineChars="200"/>
        <w:jc w:val="left"/>
        <w:textAlignment w:val="auto"/>
        <w:rPr>
          <w:rFonts w:hint="eastAsia" w:ascii="仿宋" w:hAnsi="仿宋" w:eastAsia="仿宋" w:cs="仿宋"/>
          <w:sz w:val="28"/>
          <w:szCs w:val="32"/>
        </w:rPr>
      </w:pPr>
      <w:r>
        <w:rPr>
          <w:rFonts w:hint="eastAsia" w:ascii="仿宋" w:hAnsi="仿宋" w:eastAsia="仿宋" w:cs="仿宋"/>
          <w:kern w:val="0"/>
          <w:sz w:val="28"/>
          <w:szCs w:val="32"/>
          <w:lang w:eastAsia="zh-CN"/>
        </w:rPr>
        <w:sym w:font="Wingdings 2" w:char="00A3"/>
      </w:r>
      <w:r>
        <w:rPr>
          <w:rFonts w:hint="eastAsia" w:ascii="仿宋" w:hAnsi="仿宋" w:eastAsia="仿宋" w:cs="仿宋"/>
          <w:sz w:val="28"/>
          <w:szCs w:val="32"/>
        </w:rPr>
        <w:t>报下浮率</w:t>
      </w:r>
      <w:r>
        <w:rPr>
          <w:rFonts w:hint="eastAsia" w:ascii="仿宋" w:hAnsi="仿宋" w:eastAsia="仿宋" w:cs="仿宋"/>
          <w:sz w:val="28"/>
          <w:szCs w:val="32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kern w:val="0"/>
          <w:sz w:val="28"/>
          <w:szCs w:val="32"/>
          <w:lang w:eastAsia="zh-CN"/>
        </w:rPr>
        <w:sym w:font="Wingdings 2" w:char="0052"/>
      </w:r>
      <w:r>
        <w:rPr>
          <w:rFonts w:hint="eastAsia" w:ascii="仿宋" w:hAnsi="仿宋" w:eastAsia="仿宋" w:cs="仿宋"/>
          <w:sz w:val="28"/>
          <w:szCs w:val="32"/>
        </w:rPr>
        <w:t>报</w:t>
      </w:r>
      <w:r>
        <w:rPr>
          <w:rFonts w:hint="eastAsia" w:ascii="仿宋" w:hAnsi="仿宋" w:eastAsia="仿宋" w:cs="仿宋"/>
          <w:sz w:val="28"/>
          <w:szCs w:val="32"/>
          <w:lang w:val="en-US" w:eastAsia="zh-CN"/>
        </w:rPr>
        <w:t xml:space="preserve">总价     </w:t>
      </w:r>
      <w:r>
        <w:rPr>
          <w:rFonts w:hint="eastAsia" w:ascii="仿宋" w:hAnsi="仿宋" w:eastAsia="仿宋" w:cs="仿宋"/>
          <w:kern w:val="0"/>
          <w:sz w:val="28"/>
          <w:szCs w:val="32"/>
          <w:lang w:eastAsia="zh-CN"/>
        </w:rPr>
        <w:sym w:font="Wingdings 2" w:char="00A3"/>
      </w:r>
      <w:r>
        <w:rPr>
          <w:rFonts w:hint="eastAsia" w:ascii="仿宋" w:hAnsi="仿宋" w:eastAsia="仿宋" w:cs="仿宋"/>
          <w:sz w:val="28"/>
          <w:szCs w:val="32"/>
        </w:rPr>
        <w:t>报单价</w:t>
      </w:r>
    </w:p>
    <w:p w14:paraId="08162987">
      <w:pPr>
        <w:pStyle w:val="15"/>
        <w:rPr>
          <w:rFonts w:hint="default" w:eastAsia="华文仿宋"/>
          <w:lang w:val="en-US" w:eastAsia="zh-CN"/>
        </w:rPr>
      </w:pPr>
    </w:p>
    <w:p w14:paraId="5D73B5D6">
      <w:pPr>
        <w:pStyle w:val="15"/>
        <w:rPr>
          <w:rFonts w:hint="eastAsia" w:ascii="华文仿宋" w:hAnsi="华文仿宋" w:eastAsia="华文仿宋" w:cs="华文仿宋"/>
          <w:bCs/>
          <w:sz w:val="28"/>
          <w:szCs w:val="28"/>
        </w:rPr>
      </w:pPr>
    </w:p>
    <w:p w14:paraId="6E90A5D7">
      <w:pPr>
        <w:pStyle w:val="15"/>
        <w:jc w:val="right"/>
        <w:rPr>
          <w:rFonts w:hint="default" w:ascii="华文仿宋" w:hAnsi="华文仿宋" w:eastAsia="华文仿宋" w:cs="华文仿宋"/>
          <w:bCs/>
          <w:sz w:val="28"/>
          <w:szCs w:val="28"/>
          <w:lang w:val="en-US" w:eastAsia="zh-CN"/>
        </w:rPr>
      </w:pPr>
      <w:bookmarkStart w:id="0" w:name="_GoBack"/>
      <w:bookmarkEnd w:id="0"/>
    </w:p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73C4A8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659AED6">
                          <w:pPr>
                            <w:pStyle w:val="6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2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val="en-US" w:eastAsia="zh-CN"/>
                            </w:rPr>
                            <w:t>4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659AED6">
                    <w:pPr>
                      <w:pStyle w:val="6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2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val="en-US" w:eastAsia="zh-CN"/>
                      </w:rPr>
                      <w:t>4</w:t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E4B8585"/>
    <w:multiLevelType w:val="singleLevel"/>
    <w:tmpl w:val="BE4B8585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5ABD7B45"/>
    <w:multiLevelType w:val="singleLevel"/>
    <w:tmpl w:val="5ABD7B45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k4ZTFhMTY2ZDNmYjExMThmZTI5NWVlM2FkZWRjMTEifQ=="/>
  </w:docVars>
  <w:rsids>
    <w:rsidRoot w:val="00C711F5"/>
    <w:rsid w:val="00C711F5"/>
    <w:rsid w:val="01E01694"/>
    <w:rsid w:val="02F56CA4"/>
    <w:rsid w:val="03251F70"/>
    <w:rsid w:val="04B0039B"/>
    <w:rsid w:val="06B343BA"/>
    <w:rsid w:val="073B2854"/>
    <w:rsid w:val="09AF1993"/>
    <w:rsid w:val="0A070C72"/>
    <w:rsid w:val="0A1500C6"/>
    <w:rsid w:val="0A421FEC"/>
    <w:rsid w:val="0C953142"/>
    <w:rsid w:val="0F087589"/>
    <w:rsid w:val="0FFD6111"/>
    <w:rsid w:val="10437371"/>
    <w:rsid w:val="113C2AA5"/>
    <w:rsid w:val="13616C68"/>
    <w:rsid w:val="145F0EF5"/>
    <w:rsid w:val="148F18F1"/>
    <w:rsid w:val="158C35C2"/>
    <w:rsid w:val="15D57A10"/>
    <w:rsid w:val="167A700D"/>
    <w:rsid w:val="1795179F"/>
    <w:rsid w:val="188E5849"/>
    <w:rsid w:val="1966543F"/>
    <w:rsid w:val="1A5F1FDD"/>
    <w:rsid w:val="1B27478E"/>
    <w:rsid w:val="1FBE1A1B"/>
    <w:rsid w:val="21480B81"/>
    <w:rsid w:val="21907373"/>
    <w:rsid w:val="2201071C"/>
    <w:rsid w:val="22952CD1"/>
    <w:rsid w:val="22BB665D"/>
    <w:rsid w:val="23DD436C"/>
    <w:rsid w:val="26E5167A"/>
    <w:rsid w:val="26EE087F"/>
    <w:rsid w:val="27286CF1"/>
    <w:rsid w:val="28455851"/>
    <w:rsid w:val="29B46954"/>
    <w:rsid w:val="29BF232E"/>
    <w:rsid w:val="2B1138CE"/>
    <w:rsid w:val="2E336BBB"/>
    <w:rsid w:val="2E7309DD"/>
    <w:rsid w:val="2F15024A"/>
    <w:rsid w:val="31635FFC"/>
    <w:rsid w:val="32F33F4D"/>
    <w:rsid w:val="343401A2"/>
    <w:rsid w:val="359C1823"/>
    <w:rsid w:val="36896140"/>
    <w:rsid w:val="39DB1026"/>
    <w:rsid w:val="3C071378"/>
    <w:rsid w:val="3D973D01"/>
    <w:rsid w:val="3DC6198A"/>
    <w:rsid w:val="3DF14E1A"/>
    <w:rsid w:val="3E386A15"/>
    <w:rsid w:val="420A313D"/>
    <w:rsid w:val="42110BDF"/>
    <w:rsid w:val="440D4C60"/>
    <w:rsid w:val="441B1BB1"/>
    <w:rsid w:val="44E079E8"/>
    <w:rsid w:val="462D2AFF"/>
    <w:rsid w:val="46503266"/>
    <w:rsid w:val="467F7C57"/>
    <w:rsid w:val="46DD7E0A"/>
    <w:rsid w:val="47F94DE2"/>
    <w:rsid w:val="49EF7646"/>
    <w:rsid w:val="4AF879EB"/>
    <w:rsid w:val="4C107F4A"/>
    <w:rsid w:val="4C7B2174"/>
    <w:rsid w:val="4C9814EE"/>
    <w:rsid w:val="4F3B3158"/>
    <w:rsid w:val="501F06CC"/>
    <w:rsid w:val="506E1523"/>
    <w:rsid w:val="508765AB"/>
    <w:rsid w:val="515A53B9"/>
    <w:rsid w:val="53675E47"/>
    <w:rsid w:val="53F27B46"/>
    <w:rsid w:val="54EA1F6B"/>
    <w:rsid w:val="54F867A2"/>
    <w:rsid w:val="56FC15F5"/>
    <w:rsid w:val="57E819AE"/>
    <w:rsid w:val="58A93670"/>
    <w:rsid w:val="595120EA"/>
    <w:rsid w:val="61141DFE"/>
    <w:rsid w:val="61510A4F"/>
    <w:rsid w:val="61F24AAD"/>
    <w:rsid w:val="622C4244"/>
    <w:rsid w:val="639946BE"/>
    <w:rsid w:val="63ED4894"/>
    <w:rsid w:val="63F07C62"/>
    <w:rsid w:val="646A4D7F"/>
    <w:rsid w:val="64AD3EFA"/>
    <w:rsid w:val="6623672D"/>
    <w:rsid w:val="66817C88"/>
    <w:rsid w:val="6690222C"/>
    <w:rsid w:val="671A36FA"/>
    <w:rsid w:val="6B41220C"/>
    <w:rsid w:val="6B9731E8"/>
    <w:rsid w:val="6D276AF7"/>
    <w:rsid w:val="6E1672AB"/>
    <w:rsid w:val="6E202105"/>
    <w:rsid w:val="74EC4F40"/>
    <w:rsid w:val="75874330"/>
    <w:rsid w:val="76165DD7"/>
    <w:rsid w:val="78130E07"/>
    <w:rsid w:val="7A2B713C"/>
    <w:rsid w:val="7B4E7969"/>
    <w:rsid w:val="7CFD4A52"/>
    <w:rsid w:val="7DBB0940"/>
    <w:rsid w:val="7DEE1EF1"/>
    <w:rsid w:val="7F7C459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qFormat/>
    <w:uiPriority w:val="0"/>
    <w:pPr>
      <w:keepNext/>
      <w:keepLines/>
      <w:spacing w:line="360" w:lineRule="auto"/>
      <w:outlineLvl w:val="1"/>
    </w:pPr>
    <w:rPr>
      <w:rFonts w:ascii="宋体" w:hAnsi="宋体"/>
      <w:b/>
      <w:color w:val="000000"/>
      <w:kern w:val="0"/>
      <w:sz w:val="30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autoRedefine/>
    <w:qFormat/>
    <w:uiPriority w:val="39"/>
    <w:pPr>
      <w:ind w:left="420"/>
      <w:jc w:val="left"/>
    </w:pPr>
    <w:rPr>
      <w:i/>
      <w:iCs/>
      <w:sz w:val="20"/>
      <w:szCs w:val="20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qFormat/>
    <w:uiPriority w:val="39"/>
    <w:pPr>
      <w:spacing w:before="120" w:after="120"/>
      <w:jc w:val="left"/>
    </w:pPr>
    <w:rPr>
      <w:b/>
      <w:bCs/>
      <w:caps/>
      <w:sz w:val="20"/>
      <w:szCs w:val="20"/>
    </w:rPr>
  </w:style>
  <w:style w:type="paragraph" w:styleId="9">
    <w:name w:val="toc 2"/>
    <w:basedOn w:val="1"/>
    <w:next w:val="1"/>
    <w:qFormat/>
    <w:uiPriority w:val="39"/>
    <w:pPr>
      <w:ind w:left="210"/>
      <w:jc w:val="left"/>
    </w:pPr>
    <w:rPr>
      <w:smallCaps/>
      <w:sz w:val="20"/>
      <w:szCs w:val="20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Emphasis"/>
    <w:basedOn w:val="12"/>
    <w:autoRedefine/>
    <w:qFormat/>
    <w:uiPriority w:val="0"/>
    <w:rPr>
      <w:i/>
    </w:rPr>
  </w:style>
  <w:style w:type="character" w:styleId="14">
    <w:name w:val="Hyperlink"/>
    <w:qFormat/>
    <w:uiPriority w:val="99"/>
    <w:rPr>
      <w:rFonts w:cs="Times New Roman"/>
      <w:color w:val="0000FF"/>
      <w:u w:val="single"/>
    </w:rPr>
  </w:style>
  <w:style w:type="paragraph" w:customStyle="1" w:styleId="15">
    <w:name w:val="正文正"/>
    <w:basedOn w:val="16"/>
    <w:autoRedefine/>
    <w:qFormat/>
    <w:uiPriority w:val="0"/>
    <w:pPr>
      <w:spacing w:line="560" w:lineRule="exact"/>
      <w:ind w:firstLine="561"/>
    </w:pPr>
    <w:rPr>
      <w:rFonts w:eastAsia="仿宋_GB2312"/>
      <w:sz w:val="28"/>
      <w:szCs w:val="24"/>
    </w:rPr>
  </w:style>
  <w:style w:type="paragraph" w:customStyle="1" w:styleId="16">
    <w:name w:val="正文 New New New New New New New"/>
    <w:autoRedefine/>
    <w:qFormat/>
    <w:uiPriority w:val="0"/>
    <w:pPr>
      <w:widowControl w:val="0"/>
      <w:jc w:val="both"/>
    </w:pPr>
    <w:rPr>
      <w:rFonts w:ascii="宋体" w:hAnsi="宋体" w:eastAsia="宋体" w:cs="Times New Roman"/>
      <w:kern w:val="16"/>
      <w:sz w:val="21"/>
      <w:szCs w:val="24"/>
      <w:lang w:val="en-US" w:eastAsia="zh-CN" w:bidi="ar-SA"/>
    </w:rPr>
  </w:style>
  <w:style w:type="paragraph" w:customStyle="1" w:styleId="17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仿宋_GB2312" w:hAnsi="Times New Roman" w:eastAsia="仿宋_GB2312" w:cs="仿宋_GB2312"/>
      <w:color w:val="000000"/>
      <w:sz w:val="24"/>
      <w:szCs w:val="24"/>
      <w:lang w:val="en-US" w:eastAsia="zh-CN" w:bidi="ar-SA"/>
    </w:rPr>
  </w:style>
  <w:style w:type="paragraph" w:customStyle="1" w:styleId="18">
    <w:name w:val="List Paragraph"/>
    <w:basedOn w:val="1"/>
    <w:autoRedefine/>
    <w:qFormat/>
    <w:uiPriority w:val="0"/>
    <w:pPr>
      <w:ind w:firstLine="420" w:firstLineChars="200"/>
    </w:pPr>
  </w:style>
  <w:style w:type="paragraph" w:customStyle="1" w:styleId="19">
    <w:name w:val="正文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1567</Words>
  <Characters>1761</Characters>
  <Lines>0</Lines>
  <Paragraphs>0</Paragraphs>
  <TotalTime>2</TotalTime>
  <ScaleCrop>false</ScaleCrop>
  <LinksUpToDate>false</LinksUpToDate>
  <CharactersWithSpaces>1791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2020-05-13T07:24:00Z</dcterms:created>
  <dc:creator>黄阳晓</dc:creator>
  <cp:lastModifiedBy>李华</cp:lastModifiedBy>
  <cp:lastPrinted>2021-04-26T02:53:00Z</cp:lastPrinted>
  <dcterms:modified xsi:type="dcterms:W3CDTF">2025-11-24T07:14:05Z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CD4B3600365043978BDB8ECA8D235D4D_13</vt:lpwstr>
  </property>
  <property fmtid="{D5CDD505-2E9C-101B-9397-08002B2CF9AE}" pid="4" name="KSOTemplateDocerSaveRecord">
    <vt:lpwstr>eyJoZGlkIjoiODJhZDJkZGZlYjM3MjdmZWQ0OTUzM2JmYTU0MzVkZjgiLCJ1c2VySWQiOiI3NzE3Njg3NjAifQ==</vt:lpwstr>
  </property>
</Properties>
</file>